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BC5" w:rsidRPr="00AE2F21" w:rsidRDefault="00A66BC5" w:rsidP="00C23004">
      <w:pPr>
        <w:pStyle w:val="NoSpacing"/>
        <w:jc w:val="right"/>
        <w:rPr>
          <w:rFonts w:asciiTheme="minorBidi" w:hAnsiTheme="minorBidi"/>
          <w:sz w:val="32"/>
          <w:szCs w:val="32"/>
        </w:rPr>
      </w:pPr>
      <w:r w:rsidRPr="00AE2F21">
        <w:rPr>
          <w:rFonts w:asciiTheme="minorBidi" w:hAnsiTheme="minorBidi"/>
          <w:noProof/>
          <w:sz w:val="32"/>
          <w:szCs w:val="32"/>
        </w:rPr>
        <w:drawing>
          <wp:inline distT="0" distB="0" distL="0" distR="0" wp14:anchorId="680ABBD2" wp14:editId="7ED462E1">
            <wp:extent cx="1250315" cy="490855"/>
            <wp:effectExtent l="0" t="0" r="698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rotWithShape="1">
                    <a:blip r:embed="rId6" cstate="print">
                      <a:extLst>
                        <a:ext uri="{28A0092B-C50C-407E-A947-70E740481C1C}">
                          <a14:useLocalDpi xmlns:a14="http://schemas.microsoft.com/office/drawing/2010/main" val="0"/>
                        </a:ext>
                      </a:extLst>
                    </a:blip>
                    <a:srcRect l="9031" t="16403" r="6613" b="17935"/>
                    <a:stretch/>
                  </pic:blipFill>
                  <pic:spPr bwMode="auto">
                    <a:xfrm>
                      <a:off x="0" y="0"/>
                      <a:ext cx="1250315" cy="490855"/>
                    </a:xfrm>
                    <a:prstGeom prst="rect">
                      <a:avLst/>
                    </a:prstGeom>
                    <a:ln>
                      <a:noFill/>
                    </a:ln>
                    <a:extLst>
                      <a:ext uri="{53640926-AAD7-44D8-BBD7-CCE9431645EC}">
                        <a14:shadowObscured xmlns:a14="http://schemas.microsoft.com/office/drawing/2010/main"/>
                      </a:ext>
                    </a:extLst>
                  </pic:spPr>
                </pic:pic>
              </a:graphicData>
            </a:graphic>
          </wp:inline>
        </w:drawing>
      </w:r>
    </w:p>
    <w:p w:rsidR="00246EDD" w:rsidRPr="00AE2F21" w:rsidRDefault="009E1135" w:rsidP="00C23004">
      <w:pPr>
        <w:pStyle w:val="NoSpacing"/>
        <w:jc w:val="thaiDistribute"/>
        <w:rPr>
          <w:rFonts w:asciiTheme="minorBidi" w:hAnsiTheme="minorBidi"/>
          <w:b/>
          <w:bCs/>
          <w:i/>
          <w:iCs/>
          <w:sz w:val="32"/>
          <w:szCs w:val="32"/>
        </w:rPr>
      </w:pPr>
      <w:r w:rsidRPr="00AE2F21">
        <w:rPr>
          <w:rFonts w:asciiTheme="minorBidi" w:hAnsiTheme="minorBidi"/>
          <w:b/>
          <w:bCs/>
          <w:i/>
          <w:iCs/>
          <w:sz w:val="32"/>
          <w:szCs w:val="32"/>
        </w:rPr>
        <w:t>News Release</w:t>
      </w:r>
    </w:p>
    <w:p w:rsidR="00246EDD" w:rsidRPr="00AE2F21" w:rsidRDefault="00246EDD" w:rsidP="00C23004">
      <w:pPr>
        <w:pStyle w:val="NoSpacing"/>
        <w:jc w:val="thaiDistribute"/>
        <w:rPr>
          <w:rFonts w:asciiTheme="minorBidi" w:hAnsiTheme="minorBidi"/>
          <w:b/>
          <w:bCs/>
          <w:sz w:val="32"/>
          <w:szCs w:val="32"/>
        </w:rPr>
      </w:pPr>
    </w:p>
    <w:p w:rsidR="00160805" w:rsidRPr="008511E7" w:rsidRDefault="00160805" w:rsidP="00C23004">
      <w:pPr>
        <w:pStyle w:val="NoSpacing"/>
        <w:jc w:val="center"/>
        <w:rPr>
          <w:rFonts w:asciiTheme="minorBidi" w:hAnsiTheme="minorBidi"/>
          <w:b/>
          <w:bCs/>
          <w:sz w:val="36"/>
          <w:szCs w:val="36"/>
        </w:rPr>
      </w:pPr>
      <w:r w:rsidRPr="008511E7">
        <w:rPr>
          <w:rFonts w:asciiTheme="minorBidi" w:hAnsiTheme="minorBidi"/>
          <w:b/>
          <w:bCs/>
          <w:sz w:val="36"/>
          <w:szCs w:val="36"/>
        </w:rPr>
        <w:t xml:space="preserve">SCG accelerates growth of its Packaging Business with IPO </w:t>
      </w:r>
    </w:p>
    <w:p w:rsidR="00AA0007" w:rsidRPr="008511E7" w:rsidRDefault="00160805" w:rsidP="00C23004">
      <w:pPr>
        <w:pStyle w:val="NoSpacing"/>
        <w:jc w:val="center"/>
        <w:rPr>
          <w:rFonts w:asciiTheme="minorBidi" w:hAnsiTheme="minorBidi"/>
          <w:b/>
          <w:bCs/>
          <w:sz w:val="36"/>
          <w:szCs w:val="36"/>
        </w:rPr>
      </w:pPr>
      <w:proofErr w:type="gramStart"/>
      <w:r w:rsidRPr="008511E7">
        <w:rPr>
          <w:rFonts w:asciiTheme="minorBidi" w:hAnsiTheme="minorBidi"/>
          <w:b/>
          <w:bCs/>
          <w:sz w:val="36"/>
          <w:szCs w:val="36"/>
        </w:rPr>
        <w:t>and</w:t>
      </w:r>
      <w:proofErr w:type="gramEnd"/>
      <w:r w:rsidRPr="008511E7">
        <w:rPr>
          <w:rFonts w:asciiTheme="minorBidi" w:hAnsiTheme="minorBidi"/>
          <w:b/>
          <w:bCs/>
          <w:sz w:val="36"/>
          <w:szCs w:val="36"/>
        </w:rPr>
        <w:t xml:space="preserve"> listing of </w:t>
      </w:r>
      <w:r w:rsidR="0009113D" w:rsidRPr="008511E7">
        <w:rPr>
          <w:rFonts w:asciiTheme="minorBidi" w:hAnsiTheme="minorBidi"/>
          <w:b/>
          <w:bCs/>
          <w:sz w:val="36"/>
          <w:szCs w:val="36"/>
        </w:rPr>
        <w:t xml:space="preserve">SCG Packaging Public Company Limited (SCGP) </w:t>
      </w:r>
      <w:r w:rsidR="00703403" w:rsidRPr="008511E7">
        <w:rPr>
          <w:rFonts w:asciiTheme="minorBidi" w:hAnsiTheme="minorBidi"/>
          <w:b/>
          <w:bCs/>
          <w:sz w:val="36"/>
          <w:szCs w:val="36"/>
        </w:rPr>
        <w:t>on the SET</w:t>
      </w:r>
    </w:p>
    <w:p w:rsidR="00703403" w:rsidRPr="00AE2F21" w:rsidRDefault="00703403" w:rsidP="00C23004">
      <w:pPr>
        <w:pStyle w:val="NoSpacing"/>
        <w:jc w:val="thaiDistribute"/>
        <w:rPr>
          <w:rFonts w:asciiTheme="minorBidi" w:hAnsiTheme="minorBidi"/>
          <w:sz w:val="32"/>
          <w:szCs w:val="32"/>
        </w:rPr>
      </w:pPr>
    </w:p>
    <w:p w:rsidR="0009113D" w:rsidRPr="00AE2F21" w:rsidRDefault="0032068C" w:rsidP="00C23004">
      <w:pPr>
        <w:pStyle w:val="NoSpacing"/>
        <w:jc w:val="thaiDistribute"/>
        <w:rPr>
          <w:rFonts w:asciiTheme="minorBidi" w:hAnsiTheme="minorBidi"/>
          <w:b/>
          <w:bCs/>
          <w:sz w:val="32"/>
          <w:szCs w:val="32"/>
        </w:rPr>
      </w:pPr>
      <w:r w:rsidRPr="00AE2F21">
        <w:rPr>
          <w:rFonts w:asciiTheme="minorBidi" w:hAnsiTheme="minorBidi"/>
          <w:b/>
          <w:bCs/>
          <w:sz w:val="32"/>
          <w:szCs w:val="32"/>
        </w:rPr>
        <w:t xml:space="preserve">October 28, 2019 – Bangkok: </w:t>
      </w:r>
      <w:r w:rsidR="00A70AB6" w:rsidRPr="00AE2F21">
        <w:rPr>
          <w:rFonts w:asciiTheme="minorBidi" w:hAnsiTheme="minorBidi"/>
          <w:b/>
          <w:bCs/>
          <w:sz w:val="32"/>
          <w:szCs w:val="32"/>
        </w:rPr>
        <w:t>SCG</w:t>
      </w:r>
      <w:r w:rsidR="00703403" w:rsidRPr="00AE2F21">
        <w:rPr>
          <w:rFonts w:asciiTheme="minorBidi" w:hAnsiTheme="minorBidi"/>
          <w:b/>
          <w:bCs/>
          <w:sz w:val="32"/>
          <w:szCs w:val="32"/>
        </w:rPr>
        <w:t xml:space="preserve"> announces </w:t>
      </w:r>
      <w:r w:rsidR="001E06D9" w:rsidRPr="00AE2F21">
        <w:rPr>
          <w:rFonts w:asciiTheme="minorBidi" w:hAnsiTheme="minorBidi"/>
          <w:b/>
          <w:bCs/>
          <w:sz w:val="32"/>
          <w:szCs w:val="32"/>
        </w:rPr>
        <w:t xml:space="preserve">its </w:t>
      </w:r>
      <w:r w:rsidR="00703403" w:rsidRPr="00AE2F21">
        <w:rPr>
          <w:rFonts w:asciiTheme="minorBidi" w:hAnsiTheme="minorBidi"/>
          <w:b/>
          <w:bCs/>
          <w:sz w:val="32"/>
          <w:szCs w:val="32"/>
        </w:rPr>
        <w:t>growth strategy to accelerate the</w:t>
      </w:r>
      <w:r w:rsidR="001E06D9" w:rsidRPr="00AE2F21">
        <w:rPr>
          <w:rFonts w:asciiTheme="minorBidi" w:hAnsiTheme="minorBidi"/>
          <w:b/>
          <w:bCs/>
          <w:sz w:val="32"/>
          <w:szCs w:val="32"/>
        </w:rPr>
        <w:t xml:space="preserve"> increase in the</w:t>
      </w:r>
      <w:r w:rsidR="00703403" w:rsidRPr="00AE2F21">
        <w:rPr>
          <w:rFonts w:asciiTheme="minorBidi" w:hAnsiTheme="minorBidi"/>
          <w:b/>
          <w:bCs/>
          <w:sz w:val="32"/>
          <w:szCs w:val="32"/>
        </w:rPr>
        <w:t xml:space="preserve"> capabilities of </w:t>
      </w:r>
      <w:r w:rsidR="001E06D9" w:rsidRPr="00AE2F21">
        <w:rPr>
          <w:rFonts w:asciiTheme="minorBidi" w:hAnsiTheme="minorBidi"/>
          <w:b/>
          <w:bCs/>
          <w:sz w:val="32"/>
          <w:szCs w:val="32"/>
        </w:rPr>
        <w:t xml:space="preserve">its </w:t>
      </w:r>
      <w:r w:rsidR="00703403" w:rsidRPr="00AE2F21">
        <w:rPr>
          <w:rFonts w:asciiTheme="minorBidi" w:hAnsiTheme="minorBidi"/>
          <w:b/>
          <w:bCs/>
          <w:sz w:val="32"/>
          <w:szCs w:val="32"/>
        </w:rPr>
        <w:t xml:space="preserve">Packaging Business with </w:t>
      </w:r>
      <w:r w:rsidR="0013772E" w:rsidRPr="00AE2F21">
        <w:rPr>
          <w:rFonts w:asciiTheme="minorBidi" w:hAnsiTheme="minorBidi"/>
          <w:b/>
          <w:bCs/>
          <w:sz w:val="32"/>
          <w:szCs w:val="32"/>
        </w:rPr>
        <w:t>an up</w:t>
      </w:r>
      <w:r w:rsidR="00703403" w:rsidRPr="00AE2F21">
        <w:rPr>
          <w:rFonts w:asciiTheme="minorBidi" w:hAnsiTheme="minorBidi"/>
          <w:b/>
          <w:bCs/>
          <w:sz w:val="32"/>
          <w:szCs w:val="32"/>
        </w:rPr>
        <w:t xml:space="preserve"> to 30% equity raising</w:t>
      </w:r>
      <w:r w:rsidR="0013772E" w:rsidRPr="00AE2F21">
        <w:rPr>
          <w:rFonts w:asciiTheme="minorBidi" w:hAnsiTheme="minorBidi"/>
          <w:b/>
          <w:bCs/>
          <w:sz w:val="32"/>
          <w:szCs w:val="32"/>
        </w:rPr>
        <w:t>,</w:t>
      </w:r>
      <w:r w:rsidR="00703403" w:rsidRPr="00AE2F21">
        <w:rPr>
          <w:rFonts w:asciiTheme="minorBidi" w:hAnsiTheme="minorBidi"/>
          <w:b/>
          <w:bCs/>
          <w:sz w:val="32"/>
          <w:szCs w:val="32"/>
        </w:rPr>
        <w:t xml:space="preserve"> through </w:t>
      </w:r>
      <w:r w:rsidR="001E06D9" w:rsidRPr="00AE2F21">
        <w:rPr>
          <w:rFonts w:asciiTheme="minorBidi" w:hAnsiTheme="minorBidi"/>
          <w:b/>
          <w:bCs/>
          <w:sz w:val="32"/>
          <w:szCs w:val="32"/>
        </w:rPr>
        <w:t xml:space="preserve">an </w:t>
      </w:r>
      <w:r w:rsidR="00FF7376" w:rsidRPr="00AE2F21">
        <w:rPr>
          <w:rFonts w:asciiTheme="minorBidi" w:hAnsiTheme="minorBidi"/>
          <w:b/>
          <w:bCs/>
          <w:sz w:val="32"/>
          <w:szCs w:val="32"/>
        </w:rPr>
        <w:t>initial public offering (</w:t>
      </w:r>
      <w:r w:rsidR="00703403" w:rsidRPr="00AE2F21">
        <w:rPr>
          <w:rFonts w:asciiTheme="minorBidi" w:hAnsiTheme="minorBidi"/>
          <w:b/>
          <w:bCs/>
          <w:sz w:val="32"/>
          <w:szCs w:val="32"/>
        </w:rPr>
        <w:t>IPO</w:t>
      </w:r>
      <w:r w:rsidR="00FF7376" w:rsidRPr="00AE2F21">
        <w:rPr>
          <w:rFonts w:asciiTheme="minorBidi" w:hAnsiTheme="minorBidi"/>
          <w:b/>
          <w:bCs/>
          <w:sz w:val="32"/>
          <w:szCs w:val="32"/>
        </w:rPr>
        <w:t>)</w:t>
      </w:r>
      <w:r w:rsidR="00703403" w:rsidRPr="00AE2F21">
        <w:rPr>
          <w:rFonts w:asciiTheme="minorBidi" w:hAnsiTheme="minorBidi"/>
          <w:b/>
          <w:bCs/>
          <w:sz w:val="32"/>
          <w:szCs w:val="32"/>
        </w:rPr>
        <w:t xml:space="preserve"> and listing on the Stock Exchange of Thailand</w:t>
      </w:r>
      <w:r w:rsidR="00240D71" w:rsidRPr="00AE2F21">
        <w:rPr>
          <w:rFonts w:asciiTheme="minorBidi" w:hAnsiTheme="minorBidi"/>
          <w:b/>
          <w:bCs/>
          <w:sz w:val="32"/>
          <w:szCs w:val="32"/>
        </w:rPr>
        <w:t xml:space="preserve"> (SET)</w:t>
      </w:r>
      <w:r w:rsidR="001E06D9" w:rsidRPr="00AE2F21">
        <w:rPr>
          <w:rFonts w:asciiTheme="minorBidi" w:hAnsiTheme="minorBidi"/>
          <w:b/>
          <w:bCs/>
          <w:sz w:val="32"/>
          <w:szCs w:val="32"/>
        </w:rPr>
        <w:t xml:space="preserve"> of SCGP</w:t>
      </w:r>
      <w:r w:rsidR="00703403" w:rsidRPr="00AE2F21">
        <w:rPr>
          <w:rFonts w:asciiTheme="minorBidi" w:hAnsiTheme="minorBidi"/>
          <w:b/>
          <w:bCs/>
          <w:sz w:val="32"/>
          <w:szCs w:val="32"/>
        </w:rPr>
        <w:t xml:space="preserve">. </w:t>
      </w:r>
      <w:r w:rsidR="00240D71" w:rsidRPr="00AE2F21">
        <w:rPr>
          <w:rFonts w:asciiTheme="minorBidi" w:hAnsiTheme="minorBidi"/>
          <w:b/>
          <w:bCs/>
          <w:sz w:val="32"/>
          <w:szCs w:val="32"/>
        </w:rPr>
        <w:t>This initiative is to</w:t>
      </w:r>
      <w:r w:rsidR="001E06D9" w:rsidRPr="00AE2F21">
        <w:rPr>
          <w:rFonts w:asciiTheme="minorBidi" w:hAnsiTheme="minorBidi"/>
          <w:b/>
          <w:bCs/>
          <w:sz w:val="32"/>
          <w:szCs w:val="32"/>
        </w:rPr>
        <w:t xml:space="preserve"> increase</w:t>
      </w:r>
      <w:r w:rsidR="00516297" w:rsidRPr="00AE2F21">
        <w:rPr>
          <w:rFonts w:asciiTheme="minorBidi" w:hAnsiTheme="minorBidi"/>
          <w:b/>
          <w:bCs/>
          <w:sz w:val="32"/>
          <w:szCs w:val="32"/>
        </w:rPr>
        <w:t xml:space="preserve"> </w:t>
      </w:r>
      <w:r w:rsidR="008A0487" w:rsidRPr="00AE2F21">
        <w:rPr>
          <w:rFonts w:asciiTheme="minorBidi" w:hAnsiTheme="minorBidi"/>
          <w:b/>
          <w:bCs/>
          <w:sz w:val="32"/>
          <w:szCs w:val="32"/>
        </w:rPr>
        <w:t>SCG</w:t>
      </w:r>
      <w:r w:rsidR="001E06D9" w:rsidRPr="00AE2F21">
        <w:rPr>
          <w:rFonts w:asciiTheme="minorBidi" w:hAnsiTheme="minorBidi"/>
          <w:b/>
          <w:bCs/>
          <w:sz w:val="32"/>
          <w:szCs w:val="32"/>
        </w:rPr>
        <w:t>P</w:t>
      </w:r>
      <w:r w:rsidR="008A0487" w:rsidRPr="00AE2F21">
        <w:rPr>
          <w:rFonts w:asciiTheme="minorBidi" w:hAnsiTheme="minorBidi"/>
          <w:b/>
          <w:bCs/>
          <w:sz w:val="32"/>
          <w:szCs w:val="32"/>
        </w:rPr>
        <w:t xml:space="preserve">s </w:t>
      </w:r>
      <w:r w:rsidR="00703403" w:rsidRPr="00AE2F21">
        <w:rPr>
          <w:rFonts w:asciiTheme="minorBidi" w:hAnsiTheme="minorBidi"/>
          <w:b/>
          <w:bCs/>
          <w:sz w:val="32"/>
          <w:szCs w:val="32"/>
        </w:rPr>
        <w:t>growth across ASEAN and other regions, while offering innovative</w:t>
      </w:r>
      <w:r w:rsidR="00240D71" w:rsidRPr="00AE2F21">
        <w:rPr>
          <w:rFonts w:asciiTheme="minorBidi" w:hAnsiTheme="minorBidi"/>
          <w:b/>
          <w:bCs/>
          <w:sz w:val="32"/>
          <w:szCs w:val="32"/>
        </w:rPr>
        <w:t xml:space="preserve"> products and solutions through</w:t>
      </w:r>
      <w:r w:rsidR="00703403" w:rsidRPr="00AE2F21">
        <w:rPr>
          <w:rFonts w:asciiTheme="minorBidi" w:hAnsiTheme="minorBidi"/>
          <w:b/>
          <w:bCs/>
          <w:sz w:val="32"/>
          <w:szCs w:val="32"/>
        </w:rPr>
        <w:t xml:space="preserve"> </w:t>
      </w:r>
      <w:r w:rsidR="001E06D9" w:rsidRPr="00AE2F21">
        <w:rPr>
          <w:rFonts w:asciiTheme="minorBidi" w:hAnsiTheme="minorBidi"/>
          <w:b/>
          <w:bCs/>
          <w:sz w:val="32"/>
          <w:szCs w:val="32"/>
        </w:rPr>
        <w:t xml:space="preserve">its </w:t>
      </w:r>
      <w:r w:rsidR="00703403" w:rsidRPr="00AE2F21">
        <w:rPr>
          <w:rFonts w:asciiTheme="minorBidi" w:hAnsiTheme="minorBidi"/>
          <w:b/>
          <w:bCs/>
          <w:sz w:val="32"/>
          <w:szCs w:val="32"/>
        </w:rPr>
        <w:t>integrated business model.</w:t>
      </w:r>
    </w:p>
    <w:p w:rsidR="00D04486" w:rsidRPr="00AE2F21" w:rsidRDefault="008B03F3" w:rsidP="00C23004">
      <w:pPr>
        <w:pStyle w:val="NoSpacing"/>
        <w:ind w:firstLine="720"/>
        <w:jc w:val="thaiDistribute"/>
        <w:rPr>
          <w:rFonts w:asciiTheme="minorBidi" w:hAnsiTheme="minorBidi"/>
          <w:sz w:val="32"/>
          <w:szCs w:val="32"/>
        </w:rPr>
      </w:pPr>
      <w:r w:rsidRPr="00AE2F21">
        <w:rPr>
          <w:rFonts w:asciiTheme="minorBidi" w:hAnsiTheme="minorBidi"/>
          <w:b/>
          <w:bCs/>
          <w:sz w:val="32"/>
          <w:szCs w:val="32"/>
        </w:rPr>
        <w:t>M</w:t>
      </w:r>
      <w:r w:rsidR="001210B5" w:rsidRPr="00AE2F21">
        <w:rPr>
          <w:rFonts w:asciiTheme="minorBidi" w:hAnsiTheme="minorBidi"/>
          <w:b/>
          <w:bCs/>
          <w:sz w:val="32"/>
          <w:szCs w:val="32"/>
        </w:rPr>
        <w:t xml:space="preserve">r. Roongrote Rangsiyopash, President </w:t>
      </w:r>
      <w:r w:rsidR="00C64371" w:rsidRPr="00AE2F21">
        <w:rPr>
          <w:rFonts w:asciiTheme="minorBidi" w:hAnsiTheme="minorBidi"/>
          <w:b/>
          <w:bCs/>
          <w:sz w:val="32"/>
          <w:szCs w:val="32"/>
        </w:rPr>
        <w:t>&amp;</w:t>
      </w:r>
      <w:r w:rsidR="001210B5" w:rsidRPr="00AE2F21">
        <w:rPr>
          <w:rFonts w:asciiTheme="minorBidi" w:hAnsiTheme="minorBidi"/>
          <w:b/>
          <w:bCs/>
          <w:sz w:val="32"/>
          <w:szCs w:val="32"/>
        </w:rPr>
        <w:t xml:space="preserve"> CEO, </w:t>
      </w:r>
      <w:r w:rsidRPr="00AE2F21">
        <w:rPr>
          <w:rFonts w:asciiTheme="minorBidi" w:hAnsiTheme="minorBidi"/>
          <w:b/>
          <w:bCs/>
          <w:sz w:val="32"/>
          <w:szCs w:val="32"/>
        </w:rPr>
        <w:t>SCG</w:t>
      </w:r>
      <w:r w:rsidRPr="00AE2F21">
        <w:rPr>
          <w:rFonts w:asciiTheme="minorBidi" w:hAnsiTheme="minorBidi"/>
          <w:sz w:val="32"/>
          <w:szCs w:val="32"/>
        </w:rPr>
        <w:t xml:space="preserve"> stated “</w:t>
      </w:r>
      <w:r w:rsidR="008B729C" w:rsidRPr="00AE2F21">
        <w:rPr>
          <w:rFonts w:asciiTheme="minorBidi" w:hAnsiTheme="minorBidi"/>
          <w:sz w:val="32"/>
          <w:szCs w:val="32"/>
        </w:rPr>
        <w:t xml:space="preserve">as SCG foresees a </w:t>
      </w:r>
      <w:r w:rsidR="001E06D9" w:rsidRPr="00AE2F21">
        <w:rPr>
          <w:rFonts w:asciiTheme="minorBidi" w:hAnsiTheme="minorBidi"/>
          <w:sz w:val="32"/>
          <w:szCs w:val="32"/>
        </w:rPr>
        <w:t xml:space="preserve">significant </w:t>
      </w:r>
      <w:r w:rsidR="008B729C" w:rsidRPr="00AE2F21">
        <w:rPr>
          <w:rFonts w:asciiTheme="minorBidi" w:hAnsiTheme="minorBidi"/>
          <w:sz w:val="32"/>
          <w:szCs w:val="32"/>
        </w:rPr>
        <w:t xml:space="preserve">potential growth </w:t>
      </w:r>
      <w:r w:rsidR="001E06D9" w:rsidRPr="00AE2F21">
        <w:rPr>
          <w:rFonts w:asciiTheme="minorBidi" w:hAnsiTheme="minorBidi"/>
          <w:sz w:val="32"/>
          <w:szCs w:val="32"/>
        </w:rPr>
        <w:t xml:space="preserve">in its </w:t>
      </w:r>
      <w:r w:rsidR="008B729C" w:rsidRPr="00AE2F21">
        <w:rPr>
          <w:rFonts w:asciiTheme="minorBidi" w:hAnsiTheme="minorBidi"/>
          <w:sz w:val="32"/>
          <w:szCs w:val="32"/>
        </w:rPr>
        <w:t xml:space="preserve">Packaging Business; particularly </w:t>
      </w:r>
      <w:r w:rsidR="00C55255" w:rsidRPr="00AE2F21">
        <w:rPr>
          <w:rFonts w:asciiTheme="minorBidi" w:hAnsiTheme="minorBidi"/>
          <w:sz w:val="32"/>
          <w:szCs w:val="32"/>
        </w:rPr>
        <w:t xml:space="preserve">in ASEAN </w:t>
      </w:r>
      <w:r w:rsidR="008B729C" w:rsidRPr="00AE2F21">
        <w:rPr>
          <w:rFonts w:asciiTheme="minorBidi" w:hAnsiTheme="minorBidi"/>
          <w:sz w:val="32"/>
          <w:szCs w:val="32"/>
        </w:rPr>
        <w:t xml:space="preserve">where the consumption rate and purchasing power for </w:t>
      </w:r>
      <w:r w:rsidR="004045F9" w:rsidRPr="00AE2F21">
        <w:rPr>
          <w:rFonts w:asciiTheme="minorBidi" w:hAnsiTheme="minorBidi"/>
          <w:sz w:val="32"/>
          <w:szCs w:val="32"/>
        </w:rPr>
        <w:t xml:space="preserve">consumer goods, </w:t>
      </w:r>
      <w:r w:rsidR="00703403" w:rsidRPr="00AE2F21">
        <w:rPr>
          <w:rFonts w:asciiTheme="minorBidi" w:hAnsiTheme="minorBidi"/>
          <w:sz w:val="32"/>
          <w:szCs w:val="32"/>
        </w:rPr>
        <w:t xml:space="preserve">food &amp; beverage, </w:t>
      </w:r>
      <w:r w:rsidR="004045F9" w:rsidRPr="00AE2F21">
        <w:rPr>
          <w:rFonts w:asciiTheme="minorBidi" w:hAnsiTheme="minorBidi"/>
          <w:sz w:val="32"/>
          <w:szCs w:val="32"/>
        </w:rPr>
        <w:t>and</w:t>
      </w:r>
      <w:r w:rsidR="008B729C" w:rsidRPr="00AE2F21">
        <w:rPr>
          <w:rFonts w:asciiTheme="minorBidi" w:hAnsiTheme="minorBidi"/>
          <w:sz w:val="32"/>
          <w:szCs w:val="32"/>
        </w:rPr>
        <w:t xml:space="preserve"> E-Commerce products</w:t>
      </w:r>
      <w:r w:rsidR="00C55255" w:rsidRPr="00AE2F21">
        <w:rPr>
          <w:rFonts w:asciiTheme="minorBidi" w:hAnsiTheme="minorBidi"/>
          <w:sz w:val="32"/>
          <w:szCs w:val="32"/>
        </w:rPr>
        <w:t xml:space="preserve"> </w:t>
      </w:r>
      <w:r w:rsidR="001E06D9" w:rsidRPr="00AE2F21">
        <w:rPr>
          <w:rFonts w:asciiTheme="minorBidi" w:hAnsiTheme="minorBidi"/>
          <w:sz w:val="32"/>
          <w:szCs w:val="32"/>
        </w:rPr>
        <w:t>have been and are expected to continue</w:t>
      </w:r>
      <w:r w:rsidR="008B729C" w:rsidRPr="00AE2F21">
        <w:rPr>
          <w:rFonts w:asciiTheme="minorBidi" w:hAnsiTheme="minorBidi"/>
          <w:sz w:val="32"/>
          <w:szCs w:val="32"/>
        </w:rPr>
        <w:t xml:space="preserve"> </w:t>
      </w:r>
      <w:r w:rsidR="004045F9" w:rsidRPr="00AE2F21">
        <w:rPr>
          <w:rFonts w:asciiTheme="minorBidi" w:hAnsiTheme="minorBidi"/>
          <w:sz w:val="32"/>
          <w:szCs w:val="32"/>
        </w:rPr>
        <w:t xml:space="preserve">rising. </w:t>
      </w:r>
      <w:r w:rsidR="008A0487" w:rsidRPr="00AE2F21">
        <w:rPr>
          <w:rFonts w:asciiTheme="minorBidi" w:hAnsiTheme="minorBidi"/>
          <w:sz w:val="32"/>
          <w:szCs w:val="32"/>
        </w:rPr>
        <w:t xml:space="preserve"> </w:t>
      </w:r>
      <w:r w:rsidR="004045F9" w:rsidRPr="00AE2F21">
        <w:rPr>
          <w:rFonts w:asciiTheme="minorBidi" w:hAnsiTheme="minorBidi"/>
          <w:sz w:val="32"/>
          <w:szCs w:val="32"/>
        </w:rPr>
        <w:t>C</w:t>
      </w:r>
      <w:r w:rsidR="00C55255" w:rsidRPr="00AE2F21">
        <w:rPr>
          <w:rFonts w:asciiTheme="minorBidi" w:hAnsiTheme="minorBidi"/>
          <w:sz w:val="32"/>
          <w:szCs w:val="32"/>
        </w:rPr>
        <w:t xml:space="preserve">ountries </w:t>
      </w:r>
      <w:r w:rsidR="004045F9" w:rsidRPr="00AE2F21">
        <w:rPr>
          <w:rFonts w:asciiTheme="minorBidi" w:hAnsiTheme="minorBidi"/>
          <w:sz w:val="32"/>
          <w:szCs w:val="32"/>
        </w:rPr>
        <w:t xml:space="preserve">such </w:t>
      </w:r>
      <w:r w:rsidR="00C55255" w:rsidRPr="00AE2F21">
        <w:rPr>
          <w:rFonts w:asciiTheme="minorBidi" w:hAnsiTheme="minorBidi"/>
          <w:sz w:val="32"/>
          <w:szCs w:val="32"/>
        </w:rPr>
        <w:t xml:space="preserve">as </w:t>
      </w:r>
      <w:r w:rsidR="004045F9" w:rsidRPr="00AE2F21">
        <w:rPr>
          <w:rFonts w:asciiTheme="minorBidi" w:hAnsiTheme="minorBidi"/>
          <w:sz w:val="32"/>
          <w:szCs w:val="32"/>
        </w:rPr>
        <w:t xml:space="preserve">Thailand, Indonesia, the Philippines and </w:t>
      </w:r>
      <w:r w:rsidR="00C55255" w:rsidRPr="00AE2F21">
        <w:rPr>
          <w:rFonts w:asciiTheme="minorBidi" w:hAnsiTheme="minorBidi"/>
          <w:sz w:val="32"/>
          <w:szCs w:val="32"/>
        </w:rPr>
        <w:t>Vietnam</w:t>
      </w:r>
      <w:r w:rsidR="004045F9" w:rsidRPr="00AE2F21">
        <w:rPr>
          <w:rFonts w:asciiTheme="minorBidi" w:hAnsiTheme="minorBidi"/>
          <w:sz w:val="32"/>
          <w:szCs w:val="32"/>
        </w:rPr>
        <w:t xml:space="preserve"> are high growth market</w:t>
      </w:r>
      <w:r w:rsidR="00FF105B" w:rsidRPr="00AE2F21">
        <w:rPr>
          <w:rFonts w:asciiTheme="minorBidi" w:hAnsiTheme="minorBidi"/>
          <w:sz w:val="32"/>
          <w:szCs w:val="32"/>
        </w:rPr>
        <w:t>s</w:t>
      </w:r>
      <w:r w:rsidR="004045F9" w:rsidRPr="00AE2F21">
        <w:rPr>
          <w:rFonts w:asciiTheme="minorBidi" w:hAnsiTheme="minorBidi"/>
          <w:sz w:val="32"/>
          <w:szCs w:val="32"/>
        </w:rPr>
        <w:t xml:space="preserve"> and have potential to</w:t>
      </w:r>
      <w:r w:rsidR="00167CF4" w:rsidRPr="00AE2F21">
        <w:rPr>
          <w:rFonts w:asciiTheme="minorBidi" w:hAnsiTheme="minorBidi"/>
          <w:sz w:val="32"/>
          <w:szCs w:val="32"/>
        </w:rPr>
        <w:t xml:space="preserve"> grow</w:t>
      </w:r>
      <w:r w:rsidR="004045F9" w:rsidRPr="00AE2F21">
        <w:rPr>
          <w:rFonts w:asciiTheme="minorBidi" w:hAnsiTheme="minorBidi"/>
          <w:sz w:val="32"/>
          <w:szCs w:val="32"/>
        </w:rPr>
        <w:t xml:space="preserve"> further</w:t>
      </w:r>
      <w:r w:rsidR="002A5C4C" w:rsidRPr="00AE2F21">
        <w:rPr>
          <w:rFonts w:asciiTheme="minorBidi" w:hAnsiTheme="minorBidi"/>
          <w:sz w:val="32"/>
          <w:szCs w:val="32"/>
        </w:rPr>
        <w:t xml:space="preserve">. </w:t>
      </w:r>
      <w:r w:rsidR="004045F9" w:rsidRPr="00AE2F21">
        <w:rPr>
          <w:rFonts w:asciiTheme="minorBidi" w:hAnsiTheme="minorBidi"/>
          <w:sz w:val="32"/>
          <w:szCs w:val="32"/>
        </w:rPr>
        <w:t xml:space="preserve">In 2018, </w:t>
      </w:r>
      <w:r w:rsidR="001E06D9" w:rsidRPr="00AE2F21">
        <w:rPr>
          <w:rFonts w:asciiTheme="minorBidi" w:hAnsiTheme="minorBidi"/>
          <w:sz w:val="32"/>
          <w:szCs w:val="32"/>
        </w:rPr>
        <w:t xml:space="preserve">the </w:t>
      </w:r>
      <w:r w:rsidR="008A0487" w:rsidRPr="00AE2F21">
        <w:rPr>
          <w:rFonts w:asciiTheme="minorBidi" w:hAnsiTheme="minorBidi"/>
          <w:sz w:val="32"/>
          <w:szCs w:val="32"/>
        </w:rPr>
        <w:t>p</w:t>
      </w:r>
      <w:r w:rsidR="002A5C4C" w:rsidRPr="00AE2F21">
        <w:rPr>
          <w:rFonts w:asciiTheme="minorBidi" w:hAnsiTheme="minorBidi"/>
          <w:sz w:val="32"/>
          <w:szCs w:val="32"/>
        </w:rPr>
        <w:t xml:space="preserve">ackaging </w:t>
      </w:r>
      <w:r w:rsidR="004045F9" w:rsidRPr="00AE2F21">
        <w:rPr>
          <w:rFonts w:asciiTheme="minorBidi" w:hAnsiTheme="minorBidi"/>
          <w:sz w:val="32"/>
          <w:szCs w:val="32"/>
        </w:rPr>
        <w:t xml:space="preserve">business </w:t>
      </w:r>
      <w:r w:rsidR="002A5C4C" w:rsidRPr="00AE2F21">
        <w:rPr>
          <w:rFonts w:asciiTheme="minorBidi" w:hAnsiTheme="minorBidi"/>
          <w:sz w:val="32"/>
          <w:szCs w:val="32"/>
        </w:rPr>
        <w:t xml:space="preserve">in ASEAN </w:t>
      </w:r>
      <w:r w:rsidR="001E06D9" w:rsidRPr="00AE2F21">
        <w:rPr>
          <w:rFonts w:asciiTheme="minorBidi" w:hAnsiTheme="minorBidi"/>
          <w:sz w:val="32"/>
          <w:szCs w:val="32"/>
        </w:rPr>
        <w:t xml:space="preserve">was </w:t>
      </w:r>
      <w:r w:rsidR="008A0487" w:rsidRPr="00AE2F21">
        <w:rPr>
          <w:rFonts w:asciiTheme="minorBidi" w:hAnsiTheme="minorBidi"/>
          <w:sz w:val="32"/>
          <w:szCs w:val="32"/>
        </w:rPr>
        <w:t xml:space="preserve">estimated to be </w:t>
      </w:r>
      <w:r w:rsidR="002A5C4C" w:rsidRPr="00AE2F21">
        <w:rPr>
          <w:rFonts w:asciiTheme="minorBidi" w:hAnsiTheme="minorBidi"/>
          <w:sz w:val="32"/>
          <w:szCs w:val="32"/>
        </w:rPr>
        <w:t>v</w:t>
      </w:r>
      <w:r w:rsidR="00E56AC3" w:rsidRPr="00AE2F21">
        <w:rPr>
          <w:rFonts w:asciiTheme="minorBidi" w:hAnsiTheme="minorBidi"/>
          <w:sz w:val="32"/>
          <w:szCs w:val="32"/>
        </w:rPr>
        <w:t xml:space="preserve">alued </w:t>
      </w:r>
      <w:r w:rsidR="004045F9" w:rsidRPr="00AE2F21">
        <w:rPr>
          <w:rFonts w:asciiTheme="minorBidi" w:hAnsiTheme="minorBidi"/>
          <w:sz w:val="32"/>
          <w:szCs w:val="32"/>
        </w:rPr>
        <w:t xml:space="preserve">at </w:t>
      </w:r>
      <w:r w:rsidR="008A0487" w:rsidRPr="00AE2F21">
        <w:rPr>
          <w:rFonts w:asciiTheme="minorBidi" w:hAnsiTheme="minorBidi"/>
          <w:sz w:val="32"/>
          <w:szCs w:val="32"/>
        </w:rPr>
        <w:t xml:space="preserve">approximately </w:t>
      </w:r>
      <w:r w:rsidR="001E06D9" w:rsidRPr="00AE2F21">
        <w:rPr>
          <w:rFonts w:asciiTheme="minorBidi" w:hAnsiTheme="minorBidi"/>
          <w:sz w:val="32"/>
          <w:szCs w:val="32"/>
        </w:rPr>
        <w:t xml:space="preserve">US$ </w:t>
      </w:r>
      <w:r w:rsidR="004045F9" w:rsidRPr="00AE2F21">
        <w:rPr>
          <w:rFonts w:asciiTheme="minorBidi" w:hAnsiTheme="minorBidi"/>
          <w:sz w:val="32"/>
          <w:szCs w:val="32"/>
        </w:rPr>
        <w:t>50,0</w:t>
      </w:r>
      <w:r w:rsidR="00E56AC3" w:rsidRPr="00AE2F21">
        <w:rPr>
          <w:rFonts w:asciiTheme="minorBidi" w:hAnsiTheme="minorBidi"/>
          <w:sz w:val="32"/>
          <w:szCs w:val="32"/>
        </w:rPr>
        <w:t>00 million</w:t>
      </w:r>
      <w:r w:rsidR="004045F9" w:rsidRPr="00AE2F21">
        <w:rPr>
          <w:rFonts w:asciiTheme="minorBidi" w:hAnsiTheme="minorBidi"/>
          <w:sz w:val="32"/>
          <w:szCs w:val="32"/>
        </w:rPr>
        <w:t>.</w:t>
      </w:r>
      <w:r w:rsidR="00E56AC3" w:rsidRPr="00AE2F21">
        <w:rPr>
          <w:rFonts w:asciiTheme="minorBidi" w:hAnsiTheme="minorBidi"/>
          <w:sz w:val="32"/>
          <w:szCs w:val="32"/>
        </w:rPr>
        <w:t xml:space="preserve"> </w:t>
      </w:r>
    </w:p>
    <w:p w:rsidR="004045F9" w:rsidRPr="00AE2F21" w:rsidRDefault="00E54347" w:rsidP="00C23004">
      <w:pPr>
        <w:pStyle w:val="NoSpacing"/>
        <w:ind w:firstLine="720"/>
        <w:jc w:val="thaiDistribute"/>
        <w:rPr>
          <w:rFonts w:asciiTheme="minorBidi" w:hAnsiTheme="minorBidi"/>
          <w:sz w:val="32"/>
          <w:szCs w:val="32"/>
        </w:rPr>
      </w:pPr>
      <w:r w:rsidRPr="00AE2F21">
        <w:rPr>
          <w:rFonts w:asciiTheme="minorBidi" w:hAnsiTheme="minorBidi"/>
          <w:sz w:val="32"/>
          <w:szCs w:val="32"/>
        </w:rPr>
        <w:t xml:space="preserve">In order to </w:t>
      </w:r>
      <w:r w:rsidR="000E4A3A" w:rsidRPr="00AE2F21">
        <w:rPr>
          <w:rFonts w:asciiTheme="minorBidi" w:hAnsiTheme="minorBidi"/>
          <w:sz w:val="32"/>
          <w:szCs w:val="32"/>
        </w:rPr>
        <w:t xml:space="preserve">capture market opportunities and strengthen the growth potentials of </w:t>
      </w:r>
      <w:r w:rsidR="001E06D9" w:rsidRPr="00AE2F21">
        <w:rPr>
          <w:rFonts w:asciiTheme="minorBidi" w:hAnsiTheme="minorBidi"/>
          <w:sz w:val="32"/>
          <w:szCs w:val="32"/>
        </w:rPr>
        <w:t xml:space="preserve">our </w:t>
      </w:r>
      <w:r w:rsidR="000E4A3A" w:rsidRPr="00AE2F21">
        <w:rPr>
          <w:rFonts w:asciiTheme="minorBidi" w:hAnsiTheme="minorBidi"/>
          <w:sz w:val="32"/>
          <w:szCs w:val="32"/>
        </w:rPr>
        <w:t xml:space="preserve">Packaging Business, </w:t>
      </w:r>
      <w:r w:rsidR="00AE2F21" w:rsidRPr="00AE2F21">
        <w:rPr>
          <w:rFonts w:asciiTheme="minorBidi" w:hAnsiTheme="minorBidi"/>
          <w:sz w:val="32"/>
          <w:szCs w:val="32"/>
        </w:rPr>
        <w:t xml:space="preserve">SCG approves </w:t>
      </w:r>
      <w:proofErr w:type="gramStart"/>
      <w:r w:rsidR="00AE2F21" w:rsidRPr="00AE2F21">
        <w:rPr>
          <w:rFonts w:asciiTheme="minorBidi" w:hAnsiTheme="minorBidi"/>
          <w:sz w:val="32"/>
          <w:szCs w:val="32"/>
        </w:rPr>
        <w:t>of  SCGP’s</w:t>
      </w:r>
      <w:proofErr w:type="gramEnd"/>
      <w:r w:rsidR="00AE2F21" w:rsidRPr="00AE2F21">
        <w:rPr>
          <w:rFonts w:asciiTheme="minorBidi" w:hAnsiTheme="minorBidi"/>
          <w:sz w:val="32"/>
          <w:szCs w:val="32"/>
        </w:rPr>
        <w:t xml:space="preserve"> plans to list its newly issued ordinary shares on the SET.</w:t>
      </w:r>
      <w:r w:rsidR="00B95279" w:rsidRPr="00AE2F21">
        <w:rPr>
          <w:rFonts w:asciiTheme="minorBidi" w:hAnsiTheme="minorBidi"/>
          <w:sz w:val="32"/>
          <w:szCs w:val="32"/>
        </w:rPr>
        <w:t xml:space="preserve"> </w:t>
      </w:r>
      <w:r w:rsidR="00430FCE" w:rsidRPr="00AE2F21">
        <w:rPr>
          <w:rFonts w:asciiTheme="minorBidi" w:hAnsiTheme="minorBidi"/>
          <w:sz w:val="32"/>
          <w:szCs w:val="32"/>
        </w:rPr>
        <w:t>The portion of the shares to be offered for sal</w:t>
      </w:r>
      <w:r w:rsidR="008348CB" w:rsidRPr="00AE2F21">
        <w:rPr>
          <w:rFonts w:asciiTheme="minorBidi" w:hAnsiTheme="minorBidi"/>
          <w:sz w:val="32"/>
          <w:szCs w:val="32"/>
        </w:rPr>
        <w:t>e in the IPO will not exceed 30</w:t>
      </w:r>
      <w:r w:rsidR="001A397C" w:rsidRPr="00AE2F21">
        <w:rPr>
          <w:rFonts w:asciiTheme="minorBidi" w:hAnsiTheme="minorBidi"/>
          <w:sz w:val="32"/>
          <w:szCs w:val="32"/>
        </w:rPr>
        <w:t xml:space="preserve">% </w:t>
      </w:r>
      <w:r w:rsidR="00430FCE" w:rsidRPr="00AE2F21">
        <w:rPr>
          <w:rFonts w:asciiTheme="minorBidi" w:hAnsiTheme="minorBidi"/>
          <w:sz w:val="32"/>
          <w:szCs w:val="32"/>
        </w:rPr>
        <w:t>of SCGP's paid-up capital</w:t>
      </w:r>
      <w:r w:rsidR="008A0487" w:rsidRPr="00AE2F21">
        <w:rPr>
          <w:rFonts w:asciiTheme="minorBidi" w:hAnsiTheme="minorBidi"/>
          <w:sz w:val="32"/>
          <w:szCs w:val="32"/>
        </w:rPr>
        <w:t xml:space="preserve"> </w:t>
      </w:r>
      <w:r w:rsidR="001A397C" w:rsidRPr="00AE2F21">
        <w:rPr>
          <w:rFonts w:asciiTheme="minorBidi" w:hAnsiTheme="minorBidi"/>
          <w:sz w:val="32"/>
          <w:szCs w:val="32"/>
        </w:rPr>
        <w:t>after its</w:t>
      </w:r>
      <w:r w:rsidR="008A0487" w:rsidRPr="00AE2F21">
        <w:rPr>
          <w:rFonts w:asciiTheme="minorBidi" w:hAnsiTheme="minorBidi"/>
          <w:sz w:val="32"/>
          <w:szCs w:val="32"/>
        </w:rPr>
        <w:t xml:space="preserve"> </w:t>
      </w:r>
      <w:r w:rsidR="00430FCE" w:rsidRPr="00AE2F21">
        <w:rPr>
          <w:rFonts w:asciiTheme="minorBidi" w:hAnsiTheme="minorBidi"/>
          <w:sz w:val="32"/>
          <w:szCs w:val="32"/>
        </w:rPr>
        <w:t xml:space="preserve">capital increase, whereby </w:t>
      </w:r>
      <w:r w:rsidR="001A397C" w:rsidRPr="00AE2F21">
        <w:rPr>
          <w:rFonts w:asciiTheme="minorBidi" w:hAnsiTheme="minorBidi"/>
          <w:sz w:val="32"/>
          <w:szCs w:val="32"/>
        </w:rPr>
        <w:t xml:space="preserve">the </w:t>
      </w:r>
      <w:r w:rsidR="00430FCE" w:rsidRPr="00AE2F21">
        <w:rPr>
          <w:rFonts w:asciiTheme="minorBidi" w:hAnsiTheme="minorBidi"/>
          <w:sz w:val="32"/>
          <w:szCs w:val="32"/>
        </w:rPr>
        <w:t xml:space="preserve">proceeds </w:t>
      </w:r>
      <w:r w:rsidR="001A397C" w:rsidRPr="00AE2F21">
        <w:rPr>
          <w:rFonts w:asciiTheme="minorBidi" w:hAnsiTheme="minorBidi"/>
          <w:sz w:val="32"/>
          <w:szCs w:val="32"/>
        </w:rPr>
        <w:t xml:space="preserve">from the contemplated offering </w:t>
      </w:r>
      <w:r w:rsidR="00430FCE" w:rsidRPr="00AE2F21">
        <w:rPr>
          <w:rFonts w:asciiTheme="minorBidi" w:hAnsiTheme="minorBidi"/>
          <w:sz w:val="32"/>
          <w:szCs w:val="32"/>
        </w:rPr>
        <w:t xml:space="preserve">will be </w:t>
      </w:r>
      <w:r w:rsidR="001A397C" w:rsidRPr="00AE2F21">
        <w:rPr>
          <w:rFonts w:asciiTheme="minorBidi" w:hAnsiTheme="minorBidi"/>
          <w:sz w:val="32"/>
          <w:szCs w:val="32"/>
        </w:rPr>
        <w:t xml:space="preserve">primarily </w:t>
      </w:r>
      <w:r w:rsidR="00430FCE" w:rsidRPr="00AE2F21">
        <w:rPr>
          <w:rFonts w:asciiTheme="minorBidi" w:hAnsiTheme="minorBidi"/>
          <w:sz w:val="32"/>
          <w:szCs w:val="32"/>
        </w:rPr>
        <w:t xml:space="preserve">used by SCGP </w:t>
      </w:r>
      <w:r w:rsidR="001A397C" w:rsidRPr="00AE2F21">
        <w:rPr>
          <w:rFonts w:asciiTheme="minorBidi" w:hAnsiTheme="minorBidi"/>
          <w:sz w:val="32"/>
          <w:szCs w:val="32"/>
        </w:rPr>
        <w:t xml:space="preserve">for investment in </w:t>
      </w:r>
      <w:r w:rsidR="00430FCE" w:rsidRPr="00AE2F21">
        <w:rPr>
          <w:rFonts w:asciiTheme="minorBidi" w:hAnsiTheme="minorBidi"/>
          <w:sz w:val="32"/>
          <w:szCs w:val="32"/>
        </w:rPr>
        <w:t xml:space="preserve">business expansions domestically and internationally, as well as for </w:t>
      </w:r>
      <w:r w:rsidR="001A397C" w:rsidRPr="00AE2F21">
        <w:rPr>
          <w:rFonts w:asciiTheme="minorBidi" w:hAnsiTheme="minorBidi"/>
          <w:sz w:val="32"/>
          <w:szCs w:val="32"/>
        </w:rPr>
        <w:t>capital structure improvements</w:t>
      </w:r>
      <w:r w:rsidR="00430FCE" w:rsidRPr="00AE2F21">
        <w:rPr>
          <w:rFonts w:asciiTheme="minorBidi" w:hAnsiTheme="minorBidi"/>
          <w:sz w:val="32"/>
          <w:szCs w:val="32"/>
        </w:rPr>
        <w:t>.</w:t>
      </w:r>
      <w:r w:rsidR="00F14FF7" w:rsidRPr="00AE2F21">
        <w:rPr>
          <w:rFonts w:asciiTheme="minorBidi" w:hAnsiTheme="minorBidi"/>
          <w:sz w:val="32"/>
          <w:szCs w:val="32"/>
        </w:rPr>
        <w:t xml:space="preserve"> </w:t>
      </w:r>
      <w:r w:rsidR="00917C1E" w:rsidRPr="00AE2F21">
        <w:rPr>
          <w:rFonts w:asciiTheme="minorBidi" w:hAnsiTheme="minorBidi"/>
          <w:sz w:val="32"/>
          <w:szCs w:val="32"/>
        </w:rPr>
        <w:t xml:space="preserve"> Following the IPO, </w:t>
      </w:r>
      <w:proofErr w:type="gramStart"/>
      <w:r w:rsidR="00F14FF7" w:rsidRPr="00AE2F21">
        <w:rPr>
          <w:rFonts w:asciiTheme="minorBidi" w:hAnsiTheme="minorBidi"/>
          <w:sz w:val="32"/>
          <w:szCs w:val="32"/>
        </w:rPr>
        <w:t>SCG</w:t>
      </w:r>
      <w:r w:rsidR="00430FCE" w:rsidRPr="00AE2F21">
        <w:rPr>
          <w:rFonts w:asciiTheme="minorBidi" w:hAnsiTheme="minorBidi"/>
          <w:sz w:val="32"/>
          <w:szCs w:val="32"/>
        </w:rPr>
        <w:t xml:space="preserve"> </w:t>
      </w:r>
      <w:r w:rsidR="00F14FF7" w:rsidRPr="00AE2F21">
        <w:rPr>
          <w:rFonts w:asciiTheme="minorBidi" w:hAnsiTheme="minorBidi"/>
          <w:sz w:val="32"/>
          <w:szCs w:val="32"/>
        </w:rPr>
        <w:t xml:space="preserve"> </w:t>
      </w:r>
      <w:r w:rsidR="00430FCE" w:rsidRPr="00AE2F21">
        <w:rPr>
          <w:rFonts w:asciiTheme="minorBidi" w:hAnsiTheme="minorBidi"/>
          <w:sz w:val="32"/>
          <w:szCs w:val="32"/>
        </w:rPr>
        <w:t>will</w:t>
      </w:r>
      <w:proofErr w:type="gramEnd"/>
      <w:r w:rsidR="00430FCE" w:rsidRPr="00AE2F21">
        <w:rPr>
          <w:rFonts w:asciiTheme="minorBidi" w:hAnsiTheme="minorBidi"/>
          <w:sz w:val="32"/>
          <w:szCs w:val="32"/>
        </w:rPr>
        <w:t xml:space="preserve"> remain the major and controlling shareholder of SCGP, holding not less than 70</w:t>
      </w:r>
      <w:r w:rsidR="001A397C" w:rsidRPr="00AE2F21">
        <w:rPr>
          <w:rFonts w:asciiTheme="minorBidi" w:hAnsiTheme="minorBidi"/>
          <w:sz w:val="32"/>
          <w:szCs w:val="32"/>
        </w:rPr>
        <w:t>%</w:t>
      </w:r>
      <w:r w:rsidR="00430FCE" w:rsidRPr="00AE2F21">
        <w:rPr>
          <w:rFonts w:asciiTheme="minorBidi" w:hAnsiTheme="minorBidi"/>
          <w:sz w:val="32"/>
          <w:szCs w:val="32"/>
        </w:rPr>
        <w:t xml:space="preserve"> of SCGP's paid-up capital</w:t>
      </w:r>
      <w:r w:rsidR="00BE40CC" w:rsidRPr="00AE2F21">
        <w:rPr>
          <w:rFonts w:asciiTheme="minorBidi" w:hAnsiTheme="minorBidi"/>
          <w:sz w:val="32"/>
          <w:szCs w:val="32"/>
        </w:rPr>
        <w:t>,</w:t>
      </w:r>
      <w:r w:rsidR="00430FCE" w:rsidRPr="00AE2F21">
        <w:rPr>
          <w:rFonts w:asciiTheme="minorBidi" w:hAnsiTheme="minorBidi"/>
          <w:sz w:val="32"/>
          <w:szCs w:val="32"/>
        </w:rPr>
        <w:t xml:space="preserve"> after its capital i</w:t>
      </w:r>
      <w:r w:rsidR="00F14FF7" w:rsidRPr="00AE2F21">
        <w:rPr>
          <w:rFonts w:asciiTheme="minorBidi" w:hAnsiTheme="minorBidi"/>
          <w:sz w:val="32"/>
          <w:szCs w:val="32"/>
        </w:rPr>
        <w:t>ncrease</w:t>
      </w:r>
      <w:r w:rsidR="00BE40CC" w:rsidRPr="00AE2F21">
        <w:rPr>
          <w:rFonts w:asciiTheme="minorBidi" w:hAnsiTheme="minorBidi"/>
          <w:sz w:val="32"/>
          <w:szCs w:val="32"/>
        </w:rPr>
        <w:t xml:space="preserve">, while </w:t>
      </w:r>
      <w:r w:rsidR="00F14FF7" w:rsidRPr="00AE2F21">
        <w:rPr>
          <w:rFonts w:asciiTheme="minorBidi" w:hAnsiTheme="minorBidi"/>
          <w:sz w:val="32"/>
          <w:szCs w:val="32"/>
        </w:rPr>
        <w:t>SCGP will remain SCG</w:t>
      </w:r>
      <w:r w:rsidR="00430FCE" w:rsidRPr="00AE2F21">
        <w:rPr>
          <w:rFonts w:asciiTheme="minorBidi" w:hAnsiTheme="minorBidi"/>
          <w:sz w:val="32"/>
          <w:szCs w:val="32"/>
        </w:rPr>
        <w:t>'s subsidiary.</w:t>
      </w:r>
      <w:r w:rsidR="00CD5E58" w:rsidRPr="00AE2F21">
        <w:rPr>
          <w:rFonts w:asciiTheme="minorBidi" w:hAnsiTheme="minorBidi"/>
          <w:sz w:val="32"/>
          <w:szCs w:val="32"/>
        </w:rPr>
        <w:t xml:space="preserve"> </w:t>
      </w:r>
      <w:r w:rsidR="00BE40CC" w:rsidRPr="00AE2F21">
        <w:rPr>
          <w:rFonts w:asciiTheme="minorBidi" w:hAnsiTheme="minorBidi"/>
          <w:sz w:val="32"/>
          <w:szCs w:val="32"/>
        </w:rPr>
        <w:t xml:space="preserve"> T</w:t>
      </w:r>
      <w:r w:rsidR="00E83F3E" w:rsidRPr="00AE2F21">
        <w:rPr>
          <w:rFonts w:asciiTheme="minorBidi" w:hAnsiTheme="minorBidi"/>
          <w:sz w:val="32"/>
          <w:szCs w:val="32"/>
        </w:rPr>
        <w:t xml:space="preserve">his </w:t>
      </w:r>
      <w:r w:rsidR="001A397C" w:rsidRPr="00AE2F21">
        <w:rPr>
          <w:rFonts w:asciiTheme="minorBidi" w:hAnsiTheme="minorBidi"/>
          <w:sz w:val="32"/>
          <w:szCs w:val="32"/>
        </w:rPr>
        <w:t xml:space="preserve">transformative transaction for </w:t>
      </w:r>
      <w:r w:rsidR="00B64D8E" w:rsidRPr="00AE2F21">
        <w:rPr>
          <w:rFonts w:asciiTheme="minorBidi" w:hAnsiTheme="minorBidi"/>
          <w:sz w:val="32"/>
          <w:szCs w:val="32"/>
        </w:rPr>
        <w:t xml:space="preserve">SCGP </w:t>
      </w:r>
      <w:r w:rsidR="001A397C" w:rsidRPr="00AE2F21">
        <w:rPr>
          <w:rFonts w:asciiTheme="minorBidi" w:hAnsiTheme="minorBidi"/>
          <w:sz w:val="32"/>
          <w:szCs w:val="32"/>
        </w:rPr>
        <w:t xml:space="preserve">is also expected to </w:t>
      </w:r>
      <w:r w:rsidR="00B64D8E" w:rsidRPr="00AE2F21">
        <w:rPr>
          <w:rFonts w:asciiTheme="minorBidi" w:hAnsiTheme="minorBidi"/>
          <w:sz w:val="32"/>
          <w:szCs w:val="32"/>
        </w:rPr>
        <w:t>generate ben</w:t>
      </w:r>
      <w:r w:rsidR="007F4E43" w:rsidRPr="00AE2F21">
        <w:rPr>
          <w:rFonts w:asciiTheme="minorBidi" w:hAnsiTheme="minorBidi"/>
          <w:sz w:val="32"/>
          <w:szCs w:val="32"/>
        </w:rPr>
        <w:t>efits and maximize value for SCG</w:t>
      </w:r>
      <w:r w:rsidR="00B64D8E" w:rsidRPr="00AE2F21">
        <w:rPr>
          <w:rFonts w:asciiTheme="minorBidi" w:hAnsiTheme="minorBidi"/>
          <w:sz w:val="32"/>
          <w:szCs w:val="32"/>
        </w:rPr>
        <w:t xml:space="preserve"> in</w:t>
      </w:r>
      <w:r w:rsidR="00D4052D" w:rsidRPr="00AE2F21">
        <w:rPr>
          <w:rFonts w:asciiTheme="minorBidi" w:hAnsiTheme="minorBidi"/>
          <w:sz w:val="32"/>
          <w:szCs w:val="32"/>
        </w:rPr>
        <w:t xml:space="preserve"> the long run. </w:t>
      </w:r>
    </w:p>
    <w:p w:rsidR="0054372A" w:rsidRPr="00AE2F21" w:rsidRDefault="001A397C" w:rsidP="00C23004">
      <w:pPr>
        <w:pStyle w:val="NoSpacing"/>
        <w:ind w:firstLine="720"/>
        <w:jc w:val="thaiDistribute"/>
        <w:rPr>
          <w:rFonts w:asciiTheme="minorBidi" w:hAnsiTheme="minorBidi"/>
          <w:sz w:val="32"/>
          <w:szCs w:val="32"/>
        </w:rPr>
      </w:pPr>
      <w:r w:rsidRPr="00AE2F21">
        <w:rPr>
          <w:rFonts w:asciiTheme="minorBidi" w:hAnsiTheme="minorBidi"/>
          <w:sz w:val="32"/>
          <w:szCs w:val="32"/>
        </w:rPr>
        <w:t>SCGP will continue to develop and improve its strengths and create opportunities for itself by developing packaging with multi-</w:t>
      </w:r>
      <w:r w:rsidR="00DB3F1F">
        <w:rPr>
          <w:rFonts w:asciiTheme="minorBidi" w:hAnsiTheme="minorBidi"/>
          <w:sz w:val="32"/>
          <w:szCs w:val="32"/>
        </w:rPr>
        <w:t>material</w:t>
      </w:r>
      <w:r w:rsidRPr="00AE2F21">
        <w:rPr>
          <w:rFonts w:asciiTheme="minorBidi" w:hAnsiTheme="minorBidi"/>
          <w:sz w:val="32"/>
          <w:szCs w:val="32"/>
        </w:rPr>
        <w:t xml:space="preserve">s (both fiber-base and polymer-base), along with the offering of integrated packaging solutions, efficiency improvement through the use of digital technology and collaborating with world class business partners. SCGP has </w:t>
      </w:r>
      <w:r w:rsidR="0030119E" w:rsidRPr="00AE2F21">
        <w:rPr>
          <w:rFonts w:asciiTheme="minorBidi" w:hAnsiTheme="minorBidi"/>
          <w:sz w:val="32"/>
          <w:szCs w:val="32"/>
        </w:rPr>
        <w:t>r</w:t>
      </w:r>
      <w:r w:rsidRPr="00AE2F21">
        <w:rPr>
          <w:rFonts w:asciiTheme="minorBidi" w:hAnsiTheme="minorBidi"/>
          <w:sz w:val="32"/>
          <w:szCs w:val="32"/>
        </w:rPr>
        <w:t xml:space="preserve">ecently </w:t>
      </w:r>
      <w:r w:rsidR="0030119E" w:rsidRPr="00AE2F21">
        <w:rPr>
          <w:rFonts w:asciiTheme="minorBidi" w:hAnsiTheme="minorBidi"/>
          <w:sz w:val="32"/>
          <w:szCs w:val="32"/>
        </w:rPr>
        <w:t xml:space="preserve">been </w:t>
      </w:r>
      <w:r w:rsidRPr="00AE2F21">
        <w:rPr>
          <w:rFonts w:asciiTheme="minorBidi" w:hAnsiTheme="minorBidi"/>
          <w:sz w:val="32"/>
          <w:szCs w:val="32"/>
        </w:rPr>
        <w:lastRenderedPageBreak/>
        <w:t>expanding its operations through acquisitions with high growth potential in ASEAN; such acquisitions included the acquisitions of Vi</w:t>
      </w:r>
      <w:r w:rsidR="00F711F7">
        <w:rPr>
          <w:rFonts w:asciiTheme="minorBidi" w:hAnsiTheme="minorBidi"/>
          <w:sz w:val="32"/>
          <w:szCs w:val="32"/>
        </w:rPr>
        <w:t>sy Packaging in Thailand and PT</w:t>
      </w:r>
      <w:bookmarkStart w:id="0" w:name="_GoBack"/>
      <w:bookmarkEnd w:id="0"/>
      <w:r w:rsidRPr="00AE2F21">
        <w:rPr>
          <w:rFonts w:asciiTheme="minorBidi" w:hAnsiTheme="minorBidi"/>
          <w:sz w:val="32"/>
          <w:szCs w:val="32"/>
          <w:cs/>
        </w:rPr>
        <w:t xml:space="preserve"> </w:t>
      </w:r>
      <w:r w:rsidRPr="00AE2F21">
        <w:rPr>
          <w:rFonts w:asciiTheme="minorBidi" w:hAnsiTheme="minorBidi"/>
          <w:sz w:val="32"/>
          <w:szCs w:val="32"/>
        </w:rPr>
        <w:t xml:space="preserve">Fajar Surya </w:t>
      </w:r>
      <w:proofErr w:type="spellStart"/>
      <w:r w:rsidRPr="00AE2F21">
        <w:rPr>
          <w:rFonts w:asciiTheme="minorBidi" w:hAnsiTheme="minorBidi"/>
          <w:sz w:val="32"/>
          <w:szCs w:val="32"/>
        </w:rPr>
        <w:t>Wisesa</w:t>
      </w:r>
      <w:proofErr w:type="spellEnd"/>
      <w:r w:rsidRPr="00AE2F21">
        <w:rPr>
          <w:rFonts w:asciiTheme="minorBidi" w:hAnsiTheme="minorBidi"/>
          <w:sz w:val="32"/>
          <w:szCs w:val="32"/>
        </w:rPr>
        <w:t xml:space="preserve"> </w:t>
      </w:r>
      <w:proofErr w:type="spellStart"/>
      <w:r w:rsidRPr="00AE2F21">
        <w:rPr>
          <w:rFonts w:asciiTheme="minorBidi" w:hAnsiTheme="minorBidi"/>
          <w:sz w:val="32"/>
          <w:szCs w:val="32"/>
        </w:rPr>
        <w:t>Tbk</w:t>
      </w:r>
      <w:proofErr w:type="spellEnd"/>
      <w:r w:rsidRPr="00AE2F21">
        <w:rPr>
          <w:rFonts w:asciiTheme="minorBidi" w:hAnsiTheme="minorBidi"/>
          <w:sz w:val="32"/>
          <w:szCs w:val="32"/>
        </w:rPr>
        <w:t>. in Indonesia. SCGP’s aim is to rapidly enhance overall production efficiency and expand its market coverage and increase its range of expertise in Thailand, Vietnam, the Philippines, Malaysia, Indonesia and other countries within and outside of ASEAN within the framework of sustainable business operations in accordance with the principles of the Circular Economy. SCGP’s expansion of its production base in various geographies and of its customer networks will enable it to maintain its position as the leading integrated packaging solutions provider that can address our world-class customers’ needs at all levels of operations, from upstream to downstream.</w:t>
      </w:r>
      <w:r w:rsidR="008511E7" w:rsidRPr="00B56E1E">
        <w:rPr>
          <w:rFonts w:asciiTheme="minorBidi" w:hAnsiTheme="minorBidi"/>
          <w:sz w:val="32"/>
          <w:szCs w:val="32"/>
        </w:rPr>
        <w:t>”</w:t>
      </w:r>
      <w:r w:rsidR="008511E7" w:rsidRPr="00B56E1E">
        <w:rPr>
          <w:rFonts w:asciiTheme="minorBidi" w:hAnsiTheme="minorBidi" w:hint="cs"/>
          <w:sz w:val="32"/>
          <w:szCs w:val="32"/>
          <w:cs/>
        </w:rPr>
        <w:t xml:space="preserve"> </w:t>
      </w:r>
    </w:p>
    <w:p w:rsidR="00C23004" w:rsidRPr="00AE2F21" w:rsidRDefault="00C23004" w:rsidP="00C23004">
      <w:pPr>
        <w:pStyle w:val="NoSpacing"/>
        <w:jc w:val="thaiDistribute"/>
        <w:rPr>
          <w:rFonts w:asciiTheme="minorBidi" w:hAnsiTheme="minorBidi"/>
          <w:sz w:val="32"/>
          <w:szCs w:val="32"/>
        </w:rPr>
      </w:pPr>
    </w:p>
    <w:p w:rsidR="00940920" w:rsidRPr="00AE2F21" w:rsidRDefault="00E60B8D" w:rsidP="00C23004">
      <w:pPr>
        <w:pStyle w:val="NoSpacing"/>
        <w:jc w:val="center"/>
        <w:rPr>
          <w:rFonts w:asciiTheme="minorBidi" w:hAnsiTheme="minorBidi"/>
          <w:sz w:val="32"/>
          <w:szCs w:val="32"/>
        </w:rPr>
      </w:pPr>
      <w:r w:rsidRPr="00AE2F21">
        <w:rPr>
          <w:rFonts w:asciiTheme="minorBidi" w:hAnsiTheme="minorBidi"/>
          <w:sz w:val="32"/>
          <w:szCs w:val="32"/>
        </w:rPr>
        <w:t>******************************************</w:t>
      </w:r>
    </w:p>
    <w:p w:rsidR="00C23004" w:rsidRPr="00AE2F21" w:rsidRDefault="00C23004" w:rsidP="00C23004">
      <w:pPr>
        <w:pStyle w:val="NoSpacing"/>
        <w:jc w:val="thaiDistribute"/>
        <w:rPr>
          <w:rFonts w:asciiTheme="minorBidi" w:hAnsiTheme="minorBidi"/>
          <w:sz w:val="32"/>
          <w:szCs w:val="32"/>
        </w:rPr>
      </w:pPr>
    </w:p>
    <w:p w:rsidR="00516297" w:rsidRPr="00AE2F21" w:rsidRDefault="00516297" w:rsidP="00C23004">
      <w:pPr>
        <w:pStyle w:val="NoSpacing"/>
        <w:ind w:firstLine="720"/>
        <w:jc w:val="thaiDistribute"/>
        <w:rPr>
          <w:rFonts w:asciiTheme="minorBidi" w:hAnsiTheme="minorBidi"/>
          <w:i/>
          <w:iCs/>
          <w:sz w:val="28"/>
        </w:rPr>
      </w:pPr>
      <w:r w:rsidRPr="00AE2F21">
        <w:rPr>
          <w:rFonts w:asciiTheme="minorBidi" w:hAnsiTheme="minorBidi"/>
          <w:i/>
          <w:iCs/>
          <w:sz w:val="28"/>
        </w:rPr>
        <w:t>This news release is not for release, publication or distribution, directly or indirectly, in or into the United States.</w:t>
      </w:r>
    </w:p>
    <w:p w:rsidR="006E31E9" w:rsidRPr="002E0FD5" w:rsidRDefault="00516297" w:rsidP="00C23004">
      <w:pPr>
        <w:pStyle w:val="NoSpacing"/>
        <w:ind w:firstLine="720"/>
        <w:jc w:val="thaiDistribute"/>
        <w:rPr>
          <w:rFonts w:asciiTheme="minorBidi" w:hAnsiTheme="minorBidi"/>
          <w:i/>
          <w:iCs/>
          <w:sz w:val="28"/>
          <w:cs/>
        </w:rPr>
      </w:pPr>
      <w:r w:rsidRPr="00AE2F21">
        <w:rPr>
          <w:rFonts w:asciiTheme="minorBidi" w:hAnsiTheme="minorBidi"/>
          <w:i/>
          <w:iCs/>
          <w:sz w:val="28"/>
        </w:rPr>
        <w:t>This news release and its contents shall not constitute an offer to sell or the solicitation of an offer to buy any securities in the United States or in any other jurisdiction in which such offer, solicitation or sale would be unlawful. The securities referred to herein have not been and will not be registered under the U.S. Securities Act of 1933, as amended (the "U.S. Securities Act") or the laws of any state in the United States, and may not be offered or sold within the United States absent registration or an exemption from the registration requirements of the U.S. Securities Act and applicable state laws. There is no intention to register any portion of the contemplated offering or any securities described herein in the United States or to conduct a public offering of securities in the United States.</w:t>
      </w:r>
    </w:p>
    <w:sectPr w:rsidR="006E31E9" w:rsidRPr="002E0FD5" w:rsidSect="0077504F">
      <w:headerReference w:type="default" r:id="rId7"/>
      <w:pgSz w:w="11906" w:h="16838"/>
      <w:pgMar w:top="1560" w:right="1440" w:bottom="851" w:left="1440" w:header="708" w:footer="2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08D" w:rsidRDefault="00D1308D" w:rsidP="00246EDD">
      <w:pPr>
        <w:spacing w:after="0" w:line="240" w:lineRule="auto"/>
      </w:pPr>
      <w:r>
        <w:separator/>
      </w:r>
    </w:p>
  </w:endnote>
  <w:endnote w:type="continuationSeparator" w:id="0">
    <w:p w:rsidR="00D1308D" w:rsidRDefault="00D1308D" w:rsidP="00246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08D" w:rsidRDefault="00D1308D" w:rsidP="00246EDD">
      <w:pPr>
        <w:spacing w:after="0" w:line="240" w:lineRule="auto"/>
      </w:pPr>
      <w:r>
        <w:separator/>
      </w:r>
    </w:p>
  </w:footnote>
  <w:footnote w:type="continuationSeparator" w:id="0">
    <w:p w:rsidR="00D1308D" w:rsidRDefault="00D1308D" w:rsidP="00246E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04F" w:rsidRDefault="0077504F">
    <w:pPr>
      <w:pStyle w:val="Header"/>
      <w:rPr>
        <w:rFonts w:asciiTheme="minorBidi" w:hAnsiTheme="minorBidi"/>
        <w:highlight w:val="yellow"/>
      </w:rPr>
    </w:pPr>
  </w:p>
  <w:p w:rsidR="008A0487" w:rsidRPr="0077504F" w:rsidRDefault="001E06D9" w:rsidP="0077504F">
    <w:pPr>
      <w:pStyle w:val="Header"/>
      <w:jc w:val="right"/>
      <w:rPr>
        <w:rFonts w:asciiTheme="minorBidi" w:hAnsiTheme="minorBidi"/>
        <w:i/>
        <w:iCs/>
      </w:rPr>
    </w:pPr>
    <w:r w:rsidRPr="0077504F">
      <w:rPr>
        <w:rFonts w:asciiTheme="minorBidi" w:hAnsiTheme="minorBidi"/>
        <w:i/>
        <w:iCs/>
        <w:highlight w:val="yellow"/>
      </w:rPr>
      <w:t>NOT FOR DISTRIBUTION INTO THE UNIT</w:t>
    </w:r>
    <w:r w:rsidR="0016477F" w:rsidRPr="0077504F">
      <w:rPr>
        <w:rFonts w:asciiTheme="minorBidi" w:hAnsiTheme="minorBidi"/>
        <w:i/>
        <w:iCs/>
        <w:highlight w:val="yellow"/>
      </w:rPr>
      <w:t>ED STATES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DD"/>
    <w:rsid w:val="000412FA"/>
    <w:rsid w:val="00043610"/>
    <w:rsid w:val="000479F5"/>
    <w:rsid w:val="000526E7"/>
    <w:rsid w:val="0006584B"/>
    <w:rsid w:val="00070436"/>
    <w:rsid w:val="00082436"/>
    <w:rsid w:val="0009113D"/>
    <w:rsid w:val="00093BE4"/>
    <w:rsid w:val="000C4F55"/>
    <w:rsid w:val="000C7E55"/>
    <w:rsid w:val="000D331D"/>
    <w:rsid w:val="000E4A3A"/>
    <w:rsid w:val="000F3E1F"/>
    <w:rsid w:val="00107B75"/>
    <w:rsid w:val="00111912"/>
    <w:rsid w:val="001135BA"/>
    <w:rsid w:val="00116A20"/>
    <w:rsid w:val="001210B5"/>
    <w:rsid w:val="00121684"/>
    <w:rsid w:val="0013365E"/>
    <w:rsid w:val="0013772E"/>
    <w:rsid w:val="00140539"/>
    <w:rsid w:val="00143392"/>
    <w:rsid w:val="001557B8"/>
    <w:rsid w:val="00155C11"/>
    <w:rsid w:val="00160805"/>
    <w:rsid w:val="0016477F"/>
    <w:rsid w:val="00167CF4"/>
    <w:rsid w:val="00170F04"/>
    <w:rsid w:val="001A1172"/>
    <w:rsid w:val="001A11AC"/>
    <w:rsid w:val="001A397C"/>
    <w:rsid w:val="001E06D9"/>
    <w:rsid w:val="001F0A37"/>
    <w:rsid w:val="00203F8B"/>
    <w:rsid w:val="00240D71"/>
    <w:rsid w:val="00244A37"/>
    <w:rsid w:val="00246EDD"/>
    <w:rsid w:val="00250D9A"/>
    <w:rsid w:val="002635DA"/>
    <w:rsid w:val="002922FF"/>
    <w:rsid w:val="0029312F"/>
    <w:rsid w:val="002A5C4C"/>
    <w:rsid w:val="002C6355"/>
    <w:rsid w:val="002E0FD5"/>
    <w:rsid w:val="002E40ED"/>
    <w:rsid w:val="002F1DF0"/>
    <w:rsid w:val="0030119E"/>
    <w:rsid w:val="00312A30"/>
    <w:rsid w:val="0032068C"/>
    <w:rsid w:val="00327F42"/>
    <w:rsid w:val="00340649"/>
    <w:rsid w:val="00346028"/>
    <w:rsid w:val="00351BB0"/>
    <w:rsid w:val="00361594"/>
    <w:rsid w:val="00386311"/>
    <w:rsid w:val="0039594D"/>
    <w:rsid w:val="003A4866"/>
    <w:rsid w:val="004045F9"/>
    <w:rsid w:val="00417097"/>
    <w:rsid w:val="00425C2E"/>
    <w:rsid w:val="004263AD"/>
    <w:rsid w:val="00430FCE"/>
    <w:rsid w:val="00445C83"/>
    <w:rsid w:val="004B07E2"/>
    <w:rsid w:val="004E05DB"/>
    <w:rsid w:val="004E1FA9"/>
    <w:rsid w:val="004F6072"/>
    <w:rsid w:val="00506BC5"/>
    <w:rsid w:val="00516297"/>
    <w:rsid w:val="00517205"/>
    <w:rsid w:val="00541D85"/>
    <w:rsid w:val="0054372A"/>
    <w:rsid w:val="00547336"/>
    <w:rsid w:val="005A77F3"/>
    <w:rsid w:val="00620F09"/>
    <w:rsid w:val="0062309E"/>
    <w:rsid w:val="006240A1"/>
    <w:rsid w:val="006270E3"/>
    <w:rsid w:val="0063100F"/>
    <w:rsid w:val="00641B09"/>
    <w:rsid w:val="00642005"/>
    <w:rsid w:val="00645EF7"/>
    <w:rsid w:val="00651153"/>
    <w:rsid w:val="00651EA3"/>
    <w:rsid w:val="006522FE"/>
    <w:rsid w:val="00656F82"/>
    <w:rsid w:val="00657A33"/>
    <w:rsid w:val="00661AB2"/>
    <w:rsid w:val="006765E7"/>
    <w:rsid w:val="006A37C1"/>
    <w:rsid w:val="006B1E45"/>
    <w:rsid w:val="006B4C60"/>
    <w:rsid w:val="006B5834"/>
    <w:rsid w:val="006D3582"/>
    <w:rsid w:val="006E31E9"/>
    <w:rsid w:val="00703403"/>
    <w:rsid w:val="00710598"/>
    <w:rsid w:val="00711DE6"/>
    <w:rsid w:val="0071235F"/>
    <w:rsid w:val="00713FD6"/>
    <w:rsid w:val="00724980"/>
    <w:rsid w:val="007504BB"/>
    <w:rsid w:val="00773FAB"/>
    <w:rsid w:val="0077504F"/>
    <w:rsid w:val="00775D62"/>
    <w:rsid w:val="0078089E"/>
    <w:rsid w:val="007A0307"/>
    <w:rsid w:val="007A3542"/>
    <w:rsid w:val="007A7773"/>
    <w:rsid w:val="007C3AAF"/>
    <w:rsid w:val="007C4DBE"/>
    <w:rsid w:val="007E614D"/>
    <w:rsid w:val="007F4E43"/>
    <w:rsid w:val="008063DC"/>
    <w:rsid w:val="008348CB"/>
    <w:rsid w:val="0083633F"/>
    <w:rsid w:val="00837148"/>
    <w:rsid w:val="008458AE"/>
    <w:rsid w:val="008511E7"/>
    <w:rsid w:val="00861CC2"/>
    <w:rsid w:val="008655F5"/>
    <w:rsid w:val="00880156"/>
    <w:rsid w:val="008858B2"/>
    <w:rsid w:val="008865FD"/>
    <w:rsid w:val="008928EA"/>
    <w:rsid w:val="008A0487"/>
    <w:rsid w:val="008A4DF8"/>
    <w:rsid w:val="008B03F3"/>
    <w:rsid w:val="008B6955"/>
    <w:rsid w:val="008B729C"/>
    <w:rsid w:val="008C6491"/>
    <w:rsid w:val="008C69E5"/>
    <w:rsid w:val="008D6BF2"/>
    <w:rsid w:val="008F12B5"/>
    <w:rsid w:val="00917C1E"/>
    <w:rsid w:val="00924552"/>
    <w:rsid w:val="009277A5"/>
    <w:rsid w:val="00936FAE"/>
    <w:rsid w:val="00940920"/>
    <w:rsid w:val="00950774"/>
    <w:rsid w:val="009556EF"/>
    <w:rsid w:val="009579FC"/>
    <w:rsid w:val="0096457A"/>
    <w:rsid w:val="0096598A"/>
    <w:rsid w:val="00966A08"/>
    <w:rsid w:val="00982FCE"/>
    <w:rsid w:val="00990634"/>
    <w:rsid w:val="00990E6A"/>
    <w:rsid w:val="0099399C"/>
    <w:rsid w:val="009B3953"/>
    <w:rsid w:val="009B7E52"/>
    <w:rsid w:val="009C342B"/>
    <w:rsid w:val="009C6704"/>
    <w:rsid w:val="009E1135"/>
    <w:rsid w:val="00A13F8B"/>
    <w:rsid w:val="00A43483"/>
    <w:rsid w:val="00A44501"/>
    <w:rsid w:val="00A66BC5"/>
    <w:rsid w:val="00A70AB6"/>
    <w:rsid w:val="00A862D4"/>
    <w:rsid w:val="00AA0007"/>
    <w:rsid w:val="00AA5DBE"/>
    <w:rsid w:val="00AE2F21"/>
    <w:rsid w:val="00AE3743"/>
    <w:rsid w:val="00AE3BCF"/>
    <w:rsid w:val="00AE49AA"/>
    <w:rsid w:val="00AE574E"/>
    <w:rsid w:val="00AE692E"/>
    <w:rsid w:val="00B06A86"/>
    <w:rsid w:val="00B070D3"/>
    <w:rsid w:val="00B1682E"/>
    <w:rsid w:val="00B22B15"/>
    <w:rsid w:val="00B4769F"/>
    <w:rsid w:val="00B55F29"/>
    <w:rsid w:val="00B64D8E"/>
    <w:rsid w:val="00B675D1"/>
    <w:rsid w:val="00B95279"/>
    <w:rsid w:val="00BB3879"/>
    <w:rsid w:val="00BB3F8C"/>
    <w:rsid w:val="00BC33A9"/>
    <w:rsid w:val="00BC3FBF"/>
    <w:rsid w:val="00BC4883"/>
    <w:rsid w:val="00BE40CC"/>
    <w:rsid w:val="00BF4C65"/>
    <w:rsid w:val="00C23004"/>
    <w:rsid w:val="00C23110"/>
    <w:rsid w:val="00C24938"/>
    <w:rsid w:val="00C34DB1"/>
    <w:rsid w:val="00C41EB7"/>
    <w:rsid w:val="00C55255"/>
    <w:rsid w:val="00C64371"/>
    <w:rsid w:val="00C67F2A"/>
    <w:rsid w:val="00C70A07"/>
    <w:rsid w:val="00C85DC3"/>
    <w:rsid w:val="00C96F13"/>
    <w:rsid w:val="00CA2B46"/>
    <w:rsid w:val="00CA6037"/>
    <w:rsid w:val="00CB1536"/>
    <w:rsid w:val="00CD39BF"/>
    <w:rsid w:val="00CD5E58"/>
    <w:rsid w:val="00CE6AF3"/>
    <w:rsid w:val="00D04486"/>
    <w:rsid w:val="00D06123"/>
    <w:rsid w:val="00D1308D"/>
    <w:rsid w:val="00D32ACD"/>
    <w:rsid w:val="00D34881"/>
    <w:rsid w:val="00D4052D"/>
    <w:rsid w:val="00D41B62"/>
    <w:rsid w:val="00D43762"/>
    <w:rsid w:val="00D6359C"/>
    <w:rsid w:val="00D663D2"/>
    <w:rsid w:val="00D77DFE"/>
    <w:rsid w:val="00DA2308"/>
    <w:rsid w:val="00DB3F1F"/>
    <w:rsid w:val="00E17B16"/>
    <w:rsid w:val="00E256BE"/>
    <w:rsid w:val="00E478C7"/>
    <w:rsid w:val="00E54347"/>
    <w:rsid w:val="00E56AC3"/>
    <w:rsid w:val="00E60B8D"/>
    <w:rsid w:val="00E8056E"/>
    <w:rsid w:val="00E83F3E"/>
    <w:rsid w:val="00E91F09"/>
    <w:rsid w:val="00E97425"/>
    <w:rsid w:val="00EC7755"/>
    <w:rsid w:val="00EE4D40"/>
    <w:rsid w:val="00EF608B"/>
    <w:rsid w:val="00EF69FC"/>
    <w:rsid w:val="00F10C1B"/>
    <w:rsid w:val="00F14FF7"/>
    <w:rsid w:val="00F41814"/>
    <w:rsid w:val="00F711F7"/>
    <w:rsid w:val="00F732AF"/>
    <w:rsid w:val="00FD5772"/>
    <w:rsid w:val="00FE45B7"/>
    <w:rsid w:val="00FF105B"/>
    <w:rsid w:val="00FF30AB"/>
    <w:rsid w:val="00FF737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C15C3A-C95C-4D97-A8B3-743D89531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46EDD"/>
    <w:pPr>
      <w:spacing w:after="0" w:line="240" w:lineRule="auto"/>
    </w:pPr>
  </w:style>
  <w:style w:type="character" w:styleId="CommentReference">
    <w:name w:val="annotation reference"/>
    <w:basedOn w:val="DefaultParagraphFont"/>
    <w:uiPriority w:val="99"/>
    <w:semiHidden/>
    <w:unhideWhenUsed/>
    <w:rsid w:val="00250D9A"/>
    <w:rPr>
      <w:sz w:val="16"/>
      <w:szCs w:val="18"/>
    </w:rPr>
  </w:style>
  <w:style w:type="paragraph" w:styleId="CommentText">
    <w:name w:val="annotation text"/>
    <w:basedOn w:val="Normal"/>
    <w:link w:val="CommentTextChar"/>
    <w:uiPriority w:val="99"/>
    <w:semiHidden/>
    <w:unhideWhenUsed/>
    <w:rsid w:val="00250D9A"/>
    <w:pPr>
      <w:spacing w:line="240" w:lineRule="auto"/>
    </w:pPr>
    <w:rPr>
      <w:sz w:val="20"/>
      <w:szCs w:val="25"/>
    </w:rPr>
  </w:style>
  <w:style w:type="character" w:customStyle="1" w:styleId="CommentTextChar">
    <w:name w:val="Comment Text Char"/>
    <w:basedOn w:val="DefaultParagraphFont"/>
    <w:link w:val="CommentText"/>
    <w:uiPriority w:val="99"/>
    <w:semiHidden/>
    <w:rsid w:val="00250D9A"/>
    <w:rPr>
      <w:sz w:val="20"/>
      <w:szCs w:val="25"/>
    </w:rPr>
  </w:style>
  <w:style w:type="paragraph" w:styleId="CommentSubject">
    <w:name w:val="annotation subject"/>
    <w:basedOn w:val="CommentText"/>
    <w:next w:val="CommentText"/>
    <w:link w:val="CommentSubjectChar"/>
    <w:uiPriority w:val="99"/>
    <w:semiHidden/>
    <w:unhideWhenUsed/>
    <w:rsid w:val="00250D9A"/>
    <w:rPr>
      <w:b/>
      <w:bCs/>
    </w:rPr>
  </w:style>
  <w:style w:type="character" w:customStyle="1" w:styleId="CommentSubjectChar">
    <w:name w:val="Comment Subject Char"/>
    <w:basedOn w:val="CommentTextChar"/>
    <w:link w:val="CommentSubject"/>
    <w:uiPriority w:val="99"/>
    <w:semiHidden/>
    <w:rsid w:val="00250D9A"/>
    <w:rPr>
      <w:b/>
      <w:bCs/>
      <w:sz w:val="20"/>
      <w:szCs w:val="25"/>
    </w:rPr>
  </w:style>
  <w:style w:type="paragraph" w:styleId="BalloonText">
    <w:name w:val="Balloon Text"/>
    <w:basedOn w:val="Normal"/>
    <w:link w:val="BalloonTextChar"/>
    <w:uiPriority w:val="99"/>
    <w:semiHidden/>
    <w:unhideWhenUsed/>
    <w:rsid w:val="00250D9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250D9A"/>
    <w:rPr>
      <w:rFonts w:ascii="Segoe UI" w:hAnsi="Segoe UI" w:cs="Angsana New"/>
      <w:sz w:val="18"/>
      <w:szCs w:val="22"/>
    </w:rPr>
  </w:style>
  <w:style w:type="paragraph" w:styleId="Header">
    <w:name w:val="header"/>
    <w:basedOn w:val="Normal"/>
    <w:link w:val="HeaderChar"/>
    <w:uiPriority w:val="99"/>
    <w:unhideWhenUsed/>
    <w:rsid w:val="006B1E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E45"/>
  </w:style>
  <w:style w:type="paragraph" w:styleId="Footer">
    <w:name w:val="footer"/>
    <w:basedOn w:val="Normal"/>
    <w:link w:val="FooterChar"/>
    <w:uiPriority w:val="99"/>
    <w:unhideWhenUsed/>
    <w:rsid w:val="006B1E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Pattraporn Yosvichit</dc:creator>
  <cp:lastModifiedBy>Pattraporn Yosvichit</cp:lastModifiedBy>
  <cp:revision>10</cp:revision>
  <cp:lastPrinted>2019-10-25T08:53:00Z</cp:lastPrinted>
  <dcterms:created xsi:type="dcterms:W3CDTF">2019-10-25T03:37:00Z</dcterms:created>
  <dcterms:modified xsi:type="dcterms:W3CDTF">2019-10-28T04:02:00Z</dcterms:modified>
</cp:coreProperties>
</file>